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FF1" w:rsidRDefault="00900070" w:rsidP="0026701A">
      <w:pPr>
        <w:keepNext/>
        <w:keepLines/>
        <w:pageBreakBefore/>
        <w:rPr>
          <w:b/>
          <w:sz w:val="24"/>
          <w:u w:val="single"/>
        </w:rPr>
      </w:pPr>
      <w:r w:rsidRPr="00900070">
        <w:rPr>
          <w:b/>
          <w:sz w:val="24"/>
          <w:u w:val="single"/>
        </w:rPr>
        <w:t>HOT POURED RUBBER ASPHALT JOINT SEALER</w:t>
      </w:r>
      <w:r w:rsidR="00A10045">
        <w:rPr>
          <w:b/>
          <w:sz w:val="24"/>
          <w:u w:val="single"/>
        </w:rPr>
        <w: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0045" w:rsidRPr="00A10045" w:rsidTr="00A10045">
        <w:tc>
          <w:tcPr>
            <w:tcW w:w="3192" w:type="dxa"/>
          </w:tcPr>
          <w:p w:rsidR="00A10045" w:rsidRPr="00A10045" w:rsidRDefault="00753500" w:rsidP="0026701A">
            <w:pPr>
              <w:keepNext/>
              <w:keepLines/>
              <w:jc w:val="both"/>
              <w:rPr>
                <w:sz w:val="16"/>
                <w:szCs w:val="16"/>
              </w:rPr>
            </w:pPr>
            <w:r>
              <w:rPr>
                <w:sz w:val="16"/>
                <w:szCs w:val="16"/>
              </w:rPr>
              <w:t>(2-24-14)</w:t>
            </w:r>
          </w:p>
        </w:tc>
        <w:tc>
          <w:tcPr>
            <w:tcW w:w="3192" w:type="dxa"/>
          </w:tcPr>
          <w:p w:rsidR="00A10045" w:rsidRPr="00A10045" w:rsidRDefault="00753500" w:rsidP="0026701A">
            <w:pPr>
              <w:keepNext/>
              <w:keepLines/>
              <w:jc w:val="center"/>
              <w:rPr>
                <w:sz w:val="16"/>
                <w:szCs w:val="16"/>
              </w:rPr>
            </w:pPr>
            <w:r>
              <w:rPr>
                <w:sz w:val="16"/>
                <w:szCs w:val="16"/>
              </w:rPr>
              <w:t>657</w:t>
            </w:r>
          </w:p>
        </w:tc>
        <w:tc>
          <w:tcPr>
            <w:tcW w:w="3192" w:type="dxa"/>
          </w:tcPr>
          <w:p w:rsidR="00A10045" w:rsidRPr="00A10045" w:rsidRDefault="00BC527D" w:rsidP="0026701A">
            <w:pPr>
              <w:keepNext/>
              <w:keepLines/>
              <w:jc w:val="right"/>
              <w:rPr>
                <w:sz w:val="16"/>
                <w:szCs w:val="16"/>
              </w:rPr>
            </w:pPr>
            <w:r>
              <w:rPr>
                <w:sz w:val="16"/>
                <w:szCs w:val="16"/>
              </w:rPr>
              <w:t xml:space="preserve">SPD </w:t>
            </w:r>
            <w:r w:rsidR="002A500A">
              <w:rPr>
                <w:sz w:val="16"/>
                <w:szCs w:val="16"/>
              </w:rPr>
              <w:t>6-420</w:t>
            </w:r>
          </w:p>
        </w:tc>
      </w:tr>
    </w:tbl>
    <w:p w:rsidR="00A10045" w:rsidRPr="0026701A" w:rsidRDefault="00A10045" w:rsidP="0026701A">
      <w:pPr>
        <w:keepNext/>
        <w:keepLines/>
        <w:jc w:val="both"/>
        <w:rPr>
          <w:sz w:val="16"/>
          <w:szCs w:val="16"/>
        </w:rPr>
      </w:pPr>
    </w:p>
    <w:p w:rsidR="00DD57FA" w:rsidRPr="00DD57FA" w:rsidRDefault="00DD57FA" w:rsidP="00DD57FA">
      <w:pPr>
        <w:keepNext/>
        <w:keepLines/>
        <w:jc w:val="both"/>
        <w:rPr>
          <w:b/>
          <w:sz w:val="24"/>
        </w:rPr>
      </w:pPr>
      <w:r w:rsidRPr="00DD57FA">
        <w:rPr>
          <w:b/>
          <w:sz w:val="24"/>
        </w:rPr>
        <w:t>Description</w:t>
      </w:r>
    </w:p>
    <w:p w:rsidR="00DD57FA" w:rsidRPr="00DD57FA" w:rsidRDefault="00DD57FA" w:rsidP="00DD57FA">
      <w:pPr>
        <w:keepNext/>
        <w:keepLines/>
        <w:jc w:val="both"/>
        <w:rPr>
          <w:sz w:val="24"/>
        </w:rPr>
      </w:pPr>
    </w:p>
    <w:p w:rsidR="00900070" w:rsidRPr="00900070" w:rsidRDefault="00900070" w:rsidP="00900070">
      <w:pPr>
        <w:jc w:val="both"/>
        <w:rPr>
          <w:sz w:val="24"/>
          <w:szCs w:val="22"/>
        </w:rPr>
      </w:pPr>
      <w:r w:rsidRPr="00900070">
        <w:rPr>
          <w:sz w:val="24"/>
          <w:szCs w:val="22"/>
        </w:rPr>
        <w:t>The work covered by this provision consists of sealing existing longitudinal and transverse pavement cracks with using Sealant Type I, PS/AR (hot poured asphalt rubber) joint sealant, hereaft</w:t>
      </w:r>
      <w:r>
        <w:rPr>
          <w:sz w:val="24"/>
          <w:szCs w:val="22"/>
        </w:rPr>
        <w:t>er identified as PS/AR sealant.</w:t>
      </w:r>
    </w:p>
    <w:p w:rsidR="00900070" w:rsidRPr="00900070" w:rsidRDefault="00900070" w:rsidP="00900070">
      <w:pPr>
        <w:jc w:val="both"/>
        <w:rPr>
          <w:sz w:val="24"/>
          <w:szCs w:val="22"/>
        </w:rPr>
      </w:pPr>
      <w:r w:rsidRPr="00900070">
        <w:rPr>
          <w:sz w:val="24"/>
          <w:szCs w:val="22"/>
        </w:rPr>
        <w:t xml:space="preserve"> </w:t>
      </w:r>
    </w:p>
    <w:p w:rsidR="00DD57FA" w:rsidRDefault="00900070" w:rsidP="00900070">
      <w:pPr>
        <w:jc w:val="both"/>
        <w:rPr>
          <w:sz w:val="24"/>
          <w:szCs w:val="22"/>
        </w:rPr>
      </w:pPr>
      <w:r w:rsidRPr="00900070">
        <w:rPr>
          <w:sz w:val="24"/>
          <w:szCs w:val="22"/>
        </w:rPr>
        <w:t>This applied PS/AR sealant shall form a complete watertight bond with a high degree of elasticity, with maximum flexibility and longevity under extreme temperature ranges.</w:t>
      </w:r>
    </w:p>
    <w:p w:rsidR="00900070" w:rsidRDefault="00900070" w:rsidP="00900070">
      <w:pPr>
        <w:jc w:val="both"/>
        <w:rPr>
          <w:sz w:val="24"/>
          <w:szCs w:val="22"/>
        </w:rPr>
      </w:pPr>
    </w:p>
    <w:p w:rsidR="00DD57FA" w:rsidRPr="00DD57FA" w:rsidRDefault="00DD57FA" w:rsidP="00DD57FA">
      <w:pPr>
        <w:keepNext/>
        <w:keepLines/>
        <w:jc w:val="both"/>
        <w:rPr>
          <w:b/>
          <w:sz w:val="24"/>
        </w:rPr>
      </w:pPr>
      <w:r w:rsidRPr="00DD57FA">
        <w:rPr>
          <w:b/>
          <w:sz w:val="24"/>
        </w:rPr>
        <w:t>Materials</w:t>
      </w:r>
    </w:p>
    <w:p w:rsidR="00DD57FA" w:rsidRPr="00DD57FA" w:rsidRDefault="00DD57FA" w:rsidP="00DD57FA">
      <w:pPr>
        <w:keepNext/>
        <w:keepLines/>
        <w:jc w:val="both"/>
        <w:rPr>
          <w:sz w:val="24"/>
        </w:rPr>
      </w:pPr>
    </w:p>
    <w:p w:rsidR="00DD57FA" w:rsidRPr="00DD57FA" w:rsidRDefault="00DD57FA" w:rsidP="00DD57FA">
      <w:pPr>
        <w:keepNext/>
        <w:keepLines/>
        <w:widowControl w:val="0"/>
        <w:jc w:val="both"/>
        <w:rPr>
          <w:sz w:val="24"/>
          <w:szCs w:val="24"/>
        </w:rPr>
      </w:pPr>
      <w:r w:rsidRPr="00DD57FA">
        <w:rPr>
          <w:sz w:val="24"/>
          <w:szCs w:val="24"/>
        </w:rPr>
        <w:t xml:space="preserve">Refer to Division 10 of the </w:t>
      </w:r>
      <w:r w:rsidRPr="00DD57FA">
        <w:rPr>
          <w:i/>
          <w:sz w:val="24"/>
        </w:rPr>
        <w:t>201</w:t>
      </w:r>
      <w:r w:rsidR="009B691E">
        <w:rPr>
          <w:i/>
          <w:sz w:val="24"/>
        </w:rPr>
        <w:t>8</w:t>
      </w:r>
      <w:r w:rsidRPr="00DD57FA">
        <w:rPr>
          <w:sz w:val="24"/>
        </w:rPr>
        <w:t> </w:t>
      </w:r>
      <w:r w:rsidRPr="00DD57FA">
        <w:rPr>
          <w:i/>
          <w:sz w:val="24"/>
          <w:szCs w:val="24"/>
        </w:rPr>
        <w:t>Standard Specifications</w:t>
      </w:r>
      <w:r w:rsidRPr="00DD57FA">
        <w:rPr>
          <w:sz w:val="24"/>
          <w:szCs w:val="24"/>
        </w:rPr>
        <w:t>.</w:t>
      </w:r>
    </w:p>
    <w:p w:rsidR="00DD57FA" w:rsidRPr="00DD57FA" w:rsidRDefault="00DD57FA" w:rsidP="00DD57FA">
      <w:pPr>
        <w:keepNext/>
        <w:keepLines/>
        <w:widowControl w:val="0"/>
        <w:jc w:val="both"/>
        <w:rPr>
          <w:sz w:val="24"/>
          <w:szCs w:val="24"/>
        </w:rPr>
      </w:pPr>
    </w:p>
    <w:tbl>
      <w:tblPr>
        <w:tblW w:w="8928" w:type="dxa"/>
        <w:tblLayout w:type="fixed"/>
        <w:tblLook w:val="0000" w:firstRow="0" w:lastRow="0" w:firstColumn="0" w:lastColumn="0" w:noHBand="0" w:noVBand="0"/>
      </w:tblPr>
      <w:tblGrid>
        <w:gridCol w:w="6858"/>
        <w:gridCol w:w="1530"/>
        <w:gridCol w:w="540"/>
      </w:tblGrid>
      <w:tr w:rsidR="00DD57FA" w:rsidRPr="00DD57FA" w:rsidTr="009F32E6">
        <w:trPr>
          <w:gridAfter w:val="1"/>
          <w:wAfter w:w="540" w:type="dxa"/>
        </w:trPr>
        <w:tc>
          <w:tcPr>
            <w:tcW w:w="6858" w:type="dxa"/>
          </w:tcPr>
          <w:p w:rsidR="00DD57FA" w:rsidRPr="00DD57FA" w:rsidRDefault="00DD57FA" w:rsidP="00DD57FA">
            <w:pPr>
              <w:keepNext/>
              <w:keepLines/>
              <w:widowControl w:val="0"/>
              <w:rPr>
                <w:sz w:val="24"/>
              </w:rPr>
            </w:pPr>
            <w:r w:rsidRPr="00DD57FA">
              <w:rPr>
                <w:b/>
                <w:sz w:val="24"/>
              </w:rPr>
              <w:t>Item</w:t>
            </w:r>
          </w:p>
        </w:tc>
        <w:tc>
          <w:tcPr>
            <w:tcW w:w="1530" w:type="dxa"/>
          </w:tcPr>
          <w:p w:rsidR="00DD57FA" w:rsidRPr="00DD57FA" w:rsidRDefault="00DD57FA" w:rsidP="00DD57FA">
            <w:pPr>
              <w:keepNext/>
              <w:keepLines/>
              <w:widowControl w:val="0"/>
              <w:rPr>
                <w:b/>
                <w:sz w:val="24"/>
              </w:rPr>
            </w:pPr>
            <w:r w:rsidRPr="00DD57FA">
              <w:rPr>
                <w:b/>
                <w:sz w:val="24"/>
              </w:rPr>
              <w:t>Section</w:t>
            </w:r>
          </w:p>
        </w:tc>
      </w:tr>
      <w:tr w:rsidR="00DD57FA" w:rsidRPr="00DD57FA" w:rsidTr="009F32E6">
        <w:tc>
          <w:tcPr>
            <w:tcW w:w="6858" w:type="dxa"/>
          </w:tcPr>
          <w:p w:rsidR="00DD57FA" w:rsidRPr="00DD57FA" w:rsidRDefault="00900070" w:rsidP="00DD57FA">
            <w:pPr>
              <w:widowControl w:val="0"/>
              <w:rPr>
                <w:sz w:val="24"/>
              </w:rPr>
            </w:pPr>
            <w:r w:rsidRPr="00900070">
              <w:rPr>
                <w:sz w:val="24"/>
              </w:rPr>
              <w:t>PS/AR Sealant</w:t>
            </w:r>
          </w:p>
        </w:tc>
        <w:tc>
          <w:tcPr>
            <w:tcW w:w="2070" w:type="dxa"/>
            <w:gridSpan w:val="2"/>
          </w:tcPr>
          <w:p w:rsidR="00DD57FA" w:rsidRPr="00DD57FA" w:rsidRDefault="00DD57FA" w:rsidP="00900070">
            <w:pPr>
              <w:widowControl w:val="0"/>
              <w:rPr>
                <w:sz w:val="24"/>
                <w:szCs w:val="24"/>
              </w:rPr>
            </w:pPr>
            <w:r w:rsidRPr="00DD57FA">
              <w:rPr>
                <w:sz w:val="24"/>
                <w:szCs w:val="24"/>
              </w:rPr>
              <w:t>10</w:t>
            </w:r>
            <w:r w:rsidR="00900070">
              <w:rPr>
                <w:sz w:val="24"/>
                <w:szCs w:val="24"/>
              </w:rPr>
              <w:t>28-2</w:t>
            </w:r>
          </w:p>
        </w:tc>
      </w:tr>
    </w:tbl>
    <w:p w:rsidR="00DD57FA" w:rsidRPr="00DD57FA" w:rsidRDefault="00DD57FA" w:rsidP="00DD57FA">
      <w:pPr>
        <w:jc w:val="both"/>
        <w:rPr>
          <w:sz w:val="24"/>
        </w:rPr>
      </w:pPr>
    </w:p>
    <w:p w:rsidR="00900070" w:rsidRPr="00900070" w:rsidRDefault="00900070" w:rsidP="00900070">
      <w:pPr>
        <w:jc w:val="both"/>
        <w:rPr>
          <w:sz w:val="24"/>
          <w:szCs w:val="22"/>
        </w:rPr>
      </w:pPr>
      <w:r w:rsidRPr="00900070">
        <w:rPr>
          <w:sz w:val="24"/>
          <w:szCs w:val="22"/>
        </w:rPr>
        <w:t xml:space="preserve">The PS/AR shall also meet all requirements of ASTM D6690 (AASHTO M324), Type I, “Joint and Crack Sealants, Hot-applied, for Concrete and Asphalt Pavements”, (formerly ASTM D1190, AASHTO M173) and Federal Specification SS-S-164. </w:t>
      </w:r>
      <w:r>
        <w:rPr>
          <w:sz w:val="24"/>
          <w:szCs w:val="22"/>
        </w:rPr>
        <w:t xml:space="preserve"> </w:t>
      </w:r>
      <w:r w:rsidRPr="00900070">
        <w:rPr>
          <w:sz w:val="24"/>
          <w:szCs w:val="22"/>
        </w:rPr>
        <w:t>Detailed</w:t>
      </w:r>
      <w:r>
        <w:rPr>
          <w:sz w:val="24"/>
          <w:szCs w:val="22"/>
        </w:rPr>
        <w:t xml:space="preserve"> specifications are as follows:</w:t>
      </w:r>
    </w:p>
    <w:p w:rsidR="00900070" w:rsidRPr="00900070" w:rsidRDefault="00900070" w:rsidP="00900070">
      <w:pPr>
        <w:keepNext/>
        <w:keepLines/>
        <w:jc w:val="both"/>
        <w:rPr>
          <w:sz w:val="24"/>
          <w:szCs w:val="22"/>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788"/>
        <w:gridCol w:w="4788"/>
      </w:tblGrid>
      <w:tr w:rsidR="00900070" w:rsidRPr="00900070" w:rsidTr="00900070">
        <w:tc>
          <w:tcPr>
            <w:tcW w:w="4788" w:type="dxa"/>
          </w:tcPr>
          <w:p w:rsidR="00900070" w:rsidRPr="00900070" w:rsidRDefault="00900070" w:rsidP="00900070">
            <w:pPr>
              <w:keepNext/>
              <w:keepLines/>
              <w:jc w:val="center"/>
              <w:rPr>
                <w:b/>
                <w:sz w:val="24"/>
                <w:szCs w:val="22"/>
              </w:rPr>
            </w:pPr>
            <w:r w:rsidRPr="00900070">
              <w:rPr>
                <w:b/>
                <w:sz w:val="24"/>
                <w:szCs w:val="22"/>
              </w:rPr>
              <w:t>TEST</w:t>
            </w:r>
          </w:p>
        </w:tc>
        <w:tc>
          <w:tcPr>
            <w:tcW w:w="4788" w:type="dxa"/>
          </w:tcPr>
          <w:p w:rsidR="00900070" w:rsidRPr="00900070" w:rsidRDefault="00900070" w:rsidP="00900070">
            <w:pPr>
              <w:keepNext/>
              <w:keepLines/>
              <w:jc w:val="center"/>
              <w:rPr>
                <w:b/>
                <w:sz w:val="24"/>
                <w:szCs w:val="22"/>
              </w:rPr>
            </w:pPr>
            <w:r w:rsidRPr="00900070">
              <w:rPr>
                <w:b/>
                <w:sz w:val="24"/>
                <w:szCs w:val="22"/>
              </w:rPr>
              <w:t>ASTM D6690 - AASHTO M324, TYPE I SPEC. LIMITS</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Cone Penetration</w:t>
            </w:r>
          </w:p>
        </w:tc>
        <w:tc>
          <w:tcPr>
            <w:tcW w:w="4788" w:type="dxa"/>
          </w:tcPr>
          <w:p w:rsidR="00900070" w:rsidRPr="00900070" w:rsidRDefault="00900070" w:rsidP="00900070">
            <w:pPr>
              <w:keepNext/>
              <w:keepLines/>
              <w:jc w:val="center"/>
              <w:rPr>
                <w:sz w:val="24"/>
                <w:szCs w:val="22"/>
              </w:rPr>
            </w:pPr>
            <w:r w:rsidRPr="00900070">
              <w:rPr>
                <w:sz w:val="24"/>
                <w:szCs w:val="22"/>
              </w:rPr>
              <w:t>90 max.</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Flow</w:t>
            </w:r>
          </w:p>
        </w:tc>
        <w:tc>
          <w:tcPr>
            <w:tcW w:w="4788" w:type="dxa"/>
          </w:tcPr>
          <w:p w:rsidR="00900070" w:rsidRPr="00900070" w:rsidRDefault="00900070" w:rsidP="00900070">
            <w:pPr>
              <w:keepNext/>
              <w:keepLines/>
              <w:jc w:val="center"/>
              <w:rPr>
                <w:sz w:val="24"/>
                <w:szCs w:val="22"/>
              </w:rPr>
            </w:pPr>
            <w:r w:rsidRPr="00900070">
              <w:rPr>
                <w:sz w:val="24"/>
                <w:szCs w:val="22"/>
              </w:rPr>
              <w:t>5 mm max.</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Softening Point</w:t>
            </w:r>
          </w:p>
        </w:tc>
        <w:tc>
          <w:tcPr>
            <w:tcW w:w="4788" w:type="dxa"/>
          </w:tcPr>
          <w:p w:rsidR="00900070" w:rsidRPr="00900070" w:rsidRDefault="00900070" w:rsidP="00900070">
            <w:pPr>
              <w:keepNext/>
              <w:keepLines/>
              <w:jc w:val="center"/>
              <w:rPr>
                <w:sz w:val="24"/>
                <w:szCs w:val="22"/>
              </w:rPr>
            </w:pPr>
            <w:r w:rsidRPr="00900070">
              <w:rPr>
                <w:sz w:val="24"/>
                <w:szCs w:val="22"/>
              </w:rPr>
              <w:t>176°F</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Bond, 0°F, 50% Ext.</w:t>
            </w:r>
          </w:p>
        </w:tc>
        <w:tc>
          <w:tcPr>
            <w:tcW w:w="4788" w:type="dxa"/>
          </w:tcPr>
          <w:p w:rsidR="00900070" w:rsidRPr="00900070" w:rsidRDefault="00900070" w:rsidP="00900070">
            <w:pPr>
              <w:keepNext/>
              <w:keepLines/>
              <w:jc w:val="center"/>
              <w:rPr>
                <w:sz w:val="24"/>
                <w:szCs w:val="22"/>
              </w:rPr>
            </w:pPr>
            <w:r w:rsidRPr="00900070">
              <w:rPr>
                <w:sz w:val="24"/>
                <w:szCs w:val="22"/>
              </w:rPr>
              <w:t>Pass 5 Cycles</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Asphalt Compatibility</w:t>
            </w:r>
          </w:p>
        </w:tc>
        <w:tc>
          <w:tcPr>
            <w:tcW w:w="4788" w:type="dxa"/>
          </w:tcPr>
          <w:p w:rsidR="00900070" w:rsidRPr="00900070" w:rsidRDefault="00900070" w:rsidP="00900070">
            <w:pPr>
              <w:keepNext/>
              <w:keepLines/>
              <w:jc w:val="center"/>
              <w:rPr>
                <w:sz w:val="24"/>
                <w:szCs w:val="22"/>
              </w:rPr>
            </w:pPr>
            <w:r w:rsidRPr="00900070">
              <w:rPr>
                <w:sz w:val="24"/>
                <w:szCs w:val="22"/>
              </w:rPr>
              <w:t>Pass</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Recommended Pour Temperature</w:t>
            </w:r>
          </w:p>
        </w:tc>
        <w:tc>
          <w:tcPr>
            <w:tcW w:w="4788" w:type="dxa"/>
          </w:tcPr>
          <w:p w:rsidR="00900070" w:rsidRPr="00900070" w:rsidRDefault="00900070" w:rsidP="00900070">
            <w:pPr>
              <w:keepNext/>
              <w:keepLines/>
              <w:jc w:val="center"/>
              <w:rPr>
                <w:sz w:val="24"/>
                <w:szCs w:val="22"/>
              </w:rPr>
            </w:pPr>
            <w:r w:rsidRPr="00900070">
              <w:rPr>
                <w:sz w:val="24"/>
                <w:szCs w:val="22"/>
              </w:rPr>
              <w:t>380°F</w:t>
            </w:r>
          </w:p>
        </w:tc>
      </w:tr>
      <w:tr w:rsidR="00900070" w:rsidRPr="00900070" w:rsidTr="00900070">
        <w:tc>
          <w:tcPr>
            <w:tcW w:w="4788" w:type="dxa"/>
          </w:tcPr>
          <w:p w:rsidR="00900070" w:rsidRPr="00900070" w:rsidRDefault="00900070" w:rsidP="00900070">
            <w:pPr>
              <w:keepNext/>
              <w:keepLines/>
              <w:jc w:val="center"/>
              <w:rPr>
                <w:sz w:val="24"/>
                <w:szCs w:val="22"/>
              </w:rPr>
            </w:pPr>
            <w:r w:rsidRPr="00900070">
              <w:rPr>
                <w:sz w:val="24"/>
                <w:szCs w:val="22"/>
              </w:rPr>
              <w:t>Safe Heating Temperature</w:t>
            </w:r>
          </w:p>
        </w:tc>
        <w:tc>
          <w:tcPr>
            <w:tcW w:w="4788" w:type="dxa"/>
          </w:tcPr>
          <w:p w:rsidR="00900070" w:rsidRPr="00900070" w:rsidRDefault="00900070" w:rsidP="00900070">
            <w:pPr>
              <w:keepNext/>
              <w:keepLines/>
              <w:jc w:val="center"/>
              <w:rPr>
                <w:sz w:val="24"/>
                <w:szCs w:val="22"/>
              </w:rPr>
            </w:pPr>
            <w:r w:rsidRPr="00900070">
              <w:rPr>
                <w:sz w:val="24"/>
                <w:szCs w:val="22"/>
              </w:rPr>
              <w:t>410°F</w:t>
            </w:r>
          </w:p>
        </w:tc>
      </w:tr>
    </w:tbl>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PS/AR sealant shall have a blended wetting agent to act as an internal primer to increase adhesion of the heated PS/AR sealant to the sides of the joints and a skid resistance factor of not less than 45 BPN when tested to meet ASTM E303.</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PS/AR sealant setting time when tested to meet ASTM D711 shall have a maximum traffic no-pickup time of 10 minutes at 75</w:t>
      </w:r>
      <w:r>
        <w:rPr>
          <w:sz w:val="24"/>
          <w:szCs w:val="22"/>
        </w:rPr>
        <w:t>º</w:t>
      </w:r>
      <w:r w:rsidRPr="00900070">
        <w:rPr>
          <w:sz w:val="24"/>
          <w:szCs w:val="22"/>
        </w:rPr>
        <w:t>F.</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PS/AR sealant shall withstand repeated freezing and thawing cycles without loss of adhesion to the pavement surface. It shall have a “Pot Life” of 16 hours min., a</w:t>
      </w:r>
      <w:r w:rsidR="002A500A">
        <w:rPr>
          <w:sz w:val="24"/>
          <w:szCs w:val="22"/>
        </w:rPr>
        <w:t>nd must be able to be reheated.</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PS/AR sealant must be able to withstand asphalt plant mix overlays and bituminous surface treatments without excessive pulli</w:t>
      </w:r>
      <w:r w:rsidR="002A500A">
        <w:rPr>
          <w:sz w:val="24"/>
          <w:szCs w:val="22"/>
        </w:rPr>
        <w:t>ng, bumping or overlay shoving.</w:t>
      </w:r>
    </w:p>
    <w:p w:rsidR="00900070" w:rsidRPr="00900070" w:rsidRDefault="00900070" w:rsidP="00900070">
      <w:pPr>
        <w:jc w:val="both"/>
        <w:rPr>
          <w:sz w:val="24"/>
          <w:szCs w:val="22"/>
        </w:rPr>
      </w:pPr>
      <w:r w:rsidRPr="00900070">
        <w:rPr>
          <w:sz w:val="24"/>
          <w:szCs w:val="22"/>
        </w:rPr>
        <w:lastRenderedPageBreak/>
        <w:t>Ensure PS/AR sealant supplied for use has the proper temperature performance limits to form an adhesive and flexible compound that resists cracking in the winter and is resistant to flow in the summer for the temperature range common to the C</w:t>
      </w:r>
      <w:r w:rsidR="002A500A">
        <w:rPr>
          <w:sz w:val="24"/>
          <w:szCs w:val="22"/>
        </w:rPr>
        <w:t>oastal Plain of North Carolina.</w:t>
      </w:r>
    </w:p>
    <w:p w:rsidR="00900070" w:rsidRPr="00900070" w:rsidRDefault="00900070" w:rsidP="00900070">
      <w:pPr>
        <w:jc w:val="both"/>
        <w:rPr>
          <w:sz w:val="24"/>
          <w:szCs w:val="22"/>
        </w:rPr>
      </w:pPr>
    </w:p>
    <w:p w:rsidR="00900070" w:rsidRPr="00900070" w:rsidRDefault="00900070" w:rsidP="002A500A">
      <w:pPr>
        <w:keepNext/>
        <w:keepLines/>
        <w:jc w:val="both"/>
        <w:rPr>
          <w:b/>
          <w:sz w:val="24"/>
          <w:szCs w:val="22"/>
        </w:rPr>
      </w:pPr>
      <w:r w:rsidRPr="00900070">
        <w:rPr>
          <w:b/>
          <w:sz w:val="24"/>
          <w:szCs w:val="22"/>
        </w:rPr>
        <w:t>PS/AR Sealant Application Process</w:t>
      </w:r>
    </w:p>
    <w:p w:rsidR="00900070" w:rsidRPr="00900070" w:rsidRDefault="00900070" w:rsidP="002A500A">
      <w:pPr>
        <w:keepNext/>
        <w:keepLines/>
        <w:jc w:val="both"/>
        <w:rPr>
          <w:sz w:val="24"/>
          <w:szCs w:val="22"/>
        </w:rPr>
      </w:pPr>
    </w:p>
    <w:p w:rsidR="00900070" w:rsidRPr="00900070" w:rsidRDefault="00900070" w:rsidP="00900070">
      <w:pPr>
        <w:jc w:val="both"/>
        <w:rPr>
          <w:sz w:val="24"/>
          <w:szCs w:val="22"/>
        </w:rPr>
      </w:pPr>
      <w:r w:rsidRPr="00900070">
        <w:rPr>
          <w:sz w:val="24"/>
          <w:szCs w:val="22"/>
        </w:rPr>
        <w:t xml:space="preserve">All longitudinal and transverse cracks greater than </w:t>
      </w:r>
      <w:r>
        <w:rPr>
          <w:sz w:val="24"/>
          <w:szCs w:val="22"/>
        </w:rPr>
        <w:t>1/4</w:t>
      </w:r>
      <w:r w:rsidRPr="00900070">
        <w:rPr>
          <w:sz w:val="24"/>
          <w:szCs w:val="22"/>
        </w:rPr>
        <w:t xml:space="preserve"> inch shall be forced open and cleaned warm and dry before the application of the pre-heated PS/AR sealant t</w:t>
      </w:r>
      <w:r>
        <w:rPr>
          <w:sz w:val="24"/>
          <w:szCs w:val="22"/>
        </w:rPr>
        <w:t>o ensure maximum joint sealing.</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An HCA (hot compressed air) lance shall be used at all times to blast out any vegetation, dirt, dampness and loose materials from the cracks. </w:t>
      </w:r>
      <w:r>
        <w:rPr>
          <w:sz w:val="24"/>
          <w:szCs w:val="22"/>
        </w:rPr>
        <w:t xml:space="preserve"> </w:t>
      </w:r>
      <w:r w:rsidRPr="00900070">
        <w:rPr>
          <w:sz w:val="24"/>
          <w:szCs w:val="22"/>
        </w:rPr>
        <w:t xml:space="preserve">The concentrated hot air </w:t>
      </w:r>
      <w:r>
        <w:rPr>
          <w:sz w:val="24"/>
          <w:szCs w:val="22"/>
        </w:rPr>
        <w:t>jet shall not be less than 3</w:t>
      </w:r>
      <w:r w:rsidR="00753500">
        <w:rPr>
          <w:sz w:val="24"/>
          <w:szCs w:val="22"/>
        </w:rPr>
        <w:t>,</w:t>
      </w:r>
      <w:r>
        <w:rPr>
          <w:sz w:val="24"/>
          <w:szCs w:val="22"/>
        </w:rPr>
        <w:t>000º</w:t>
      </w:r>
      <w:r w:rsidRPr="00900070">
        <w:rPr>
          <w:sz w:val="24"/>
          <w:szCs w:val="22"/>
        </w:rPr>
        <w:t>F and shall have a blasting air jet velocity of</w:t>
      </w:r>
      <w:r>
        <w:rPr>
          <w:sz w:val="24"/>
          <w:szCs w:val="22"/>
        </w:rPr>
        <w:t xml:space="preserve"> at least 3,000 feet per second.</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PS/AR sealant shall be pre-heated to the required temperature using the air jacketed flow method to prevent the burning of the modified rubber in the PS/AR sealant. </w:t>
      </w:r>
      <w:r>
        <w:rPr>
          <w:sz w:val="24"/>
          <w:szCs w:val="22"/>
        </w:rPr>
        <w:t xml:space="preserve"> </w:t>
      </w:r>
      <w:r w:rsidRPr="00900070">
        <w:rPr>
          <w:sz w:val="24"/>
          <w:szCs w:val="22"/>
        </w:rPr>
        <w:t>This shall be done using a</w:t>
      </w:r>
      <w:r>
        <w:rPr>
          <w:sz w:val="24"/>
          <w:szCs w:val="22"/>
        </w:rPr>
        <w:t> </w:t>
      </w:r>
      <w:r w:rsidRPr="00900070">
        <w:rPr>
          <w:sz w:val="24"/>
          <w:szCs w:val="22"/>
        </w:rPr>
        <w:t xml:space="preserve">safety tested PS/AR sealant pre-heater </w:t>
      </w:r>
      <w:proofErr w:type="spellStart"/>
      <w:r w:rsidRPr="00900070">
        <w:rPr>
          <w:sz w:val="24"/>
          <w:szCs w:val="22"/>
        </w:rPr>
        <w:t>melter</w:t>
      </w:r>
      <w:proofErr w:type="spellEnd"/>
      <w:r w:rsidRPr="00900070">
        <w:rPr>
          <w:sz w:val="24"/>
          <w:szCs w:val="22"/>
        </w:rPr>
        <w:t xml:space="preserve"> kettle which has a horizontally mounted, full sweep, double paddle agitator. </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PS/AR sealant shall be applied into the prepared pavement joints with a pressure screed shoe, completely filling the joint and leaving a sealed 2 inch </w:t>
      </w:r>
      <w:proofErr w:type="spellStart"/>
      <w:r w:rsidRPr="00900070">
        <w:rPr>
          <w:sz w:val="24"/>
          <w:szCs w:val="22"/>
        </w:rPr>
        <w:t>overband</w:t>
      </w:r>
      <w:proofErr w:type="spellEnd"/>
      <w:r w:rsidRPr="00900070">
        <w:rPr>
          <w:sz w:val="24"/>
          <w:szCs w:val="22"/>
        </w:rPr>
        <w:t>, no higher than 1/8” above the pavement surface, at a temperature between a minimum of 370</w:t>
      </w:r>
      <w:r>
        <w:rPr>
          <w:sz w:val="24"/>
          <w:szCs w:val="22"/>
        </w:rPr>
        <w:t>º</w:t>
      </w:r>
      <w:r w:rsidRPr="00900070">
        <w:rPr>
          <w:sz w:val="24"/>
          <w:szCs w:val="22"/>
        </w:rPr>
        <w:t>F, and a maximum of 420</w:t>
      </w:r>
      <w:r>
        <w:rPr>
          <w:sz w:val="24"/>
          <w:szCs w:val="22"/>
        </w:rPr>
        <w:t>º</w:t>
      </w:r>
      <w:r w:rsidRPr="00900070">
        <w:rPr>
          <w:sz w:val="24"/>
          <w:szCs w:val="22"/>
        </w:rPr>
        <w:t xml:space="preserve">F. Excessive </w:t>
      </w:r>
      <w:proofErr w:type="spellStart"/>
      <w:r w:rsidRPr="00900070">
        <w:rPr>
          <w:sz w:val="24"/>
          <w:szCs w:val="22"/>
        </w:rPr>
        <w:t>overbanding</w:t>
      </w:r>
      <w:proofErr w:type="spellEnd"/>
      <w:r w:rsidRPr="00900070">
        <w:rPr>
          <w:sz w:val="24"/>
          <w:szCs w:val="22"/>
        </w:rPr>
        <w:t xml:space="preserve"> or wasting of PS/AR sealant will not be tolerated. Immediately squeegee the crack seal material to minimize the height of the </w:t>
      </w:r>
      <w:proofErr w:type="spellStart"/>
      <w:r w:rsidRPr="00900070">
        <w:rPr>
          <w:sz w:val="24"/>
          <w:szCs w:val="22"/>
        </w:rPr>
        <w:t>overband</w:t>
      </w:r>
      <w:proofErr w:type="spellEnd"/>
      <w:r w:rsidRPr="00900070">
        <w:rPr>
          <w:sz w:val="24"/>
          <w:szCs w:val="22"/>
        </w:rPr>
        <w:t xml:space="preserve">. </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After the crack has been sealed, promptly remove surplus sealer on the pavement. The joint sealer shall be allowed to dry tack free prior to placing traffic on sealed areas of roadway. </w:t>
      </w:r>
    </w:p>
    <w:p w:rsidR="00900070" w:rsidRPr="00900070" w:rsidRDefault="00900070" w:rsidP="00900070">
      <w:pPr>
        <w:jc w:val="both"/>
        <w:rPr>
          <w:sz w:val="24"/>
          <w:szCs w:val="22"/>
        </w:rPr>
      </w:pPr>
    </w:p>
    <w:p w:rsidR="00900070" w:rsidRPr="00900070" w:rsidRDefault="00900070" w:rsidP="002A500A">
      <w:pPr>
        <w:keepNext/>
        <w:keepLines/>
        <w:jc w:val="both"/>
        <w:rPr>
          <w:b/>
          <w:sz w:val="24"/>
          <w:szCs w:val="22"/>
        </w:rPr>
      </w:pPr>
      <w:r w:rsidRPr="00900070">
        <w:rPr>
          <w:b/>
          <w:sz w:val="24"/>
          <w:szCs w:val="22"/>
        </w:rPr>
        <w:t>Tre</w:t>
      </w:r>
      <w:r>
        <w:rPr>
          <w:b/>
          <w:sz w:val="24"/>
          <w:szCs w:val="22"/>
        </w:rPr>
        <w:t>ating Sealed Joints</w:t>
      </w:r>
    </w:p>
    <w:p w:rsidR="00900070" w:rsidRPr="00900070" w:rsidRDefault="00900070" w:rsidP="002A500A">
      <w:pPr>
        <w:keepNext/>
        <w:keepLines/>
        <w:jc w:val="both"/>
        <w:rPr>
          <w:sz w:val="24"/>
          <w:szCs w:val="22"/>
        </w:rPr>
      </w:pPr>
    </w:p>
    <w:p w:rsidR="00900070" w:rsidRPr="00900070" w:rsidRDefault="00900070" w:rsidP="00900070">
      <w:pPr>
        <w:jc w:val="both"/>
        <w:rPr>
          <w:sz w:val="24"/>
          <w:szCs w:val="22"/>
        </w:rPr>
      </w:pPr>
      <w:r w:rsidRPr="00900070">
        <w:rPr>
          <w:sz w:val="24"/>
          <w:szCs w:val="22"/>
        </w:rPr>
        <w:t xml:space="preserve">In heavy traffic areas where fast sealant drying times are needed, or in warm weather conditions where sealant drying times are prolonged, or in other situations as Engineer deems appropriate, Contractor shall use sand or manufacture’s recommended material to treat sealed joints and prevent traffic pick-up. Contractor shall be responsible for monitoring the roadway conditions, and shall continue to treat the sealed joints, until such time as traffic may re-enter roadway. In extreme cases, Contractor may have to limit the length of roadway treated at any given time to facilitate drying and prevent excessive traffic delays. </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Under no circumstances shall Contractor be allowed to aid curing by blowing trash, debris, grass, etc., off of shoulder onto roadway. </w:t>
      </w:r>
    </w:p>
    <w:p w:rsidR="00900070" w:rsidRPr="00900070" w:rsidRDefault="00900070" w:rsidP="00900070">
      <w:pPr>
        <w:jc w:val="both"/>
        <w:rPr>
          <w:sz w:val="24"/>
          <w:szCs w:val="22"/>
        </w:rPr>
      </w:pPr>
    </w:p>
    <w:p w:rsidR="00900070" w:rsidRPr="00900070" w:rsidRDefault="00900070" w:rsidP="00900070">
      <w:pPr>
        <w:jc w:val="both"/>
        <w:rPr>
          <w:sz w:val="24"/>
          <w:szCs w:val="22"/>
        </w:rPr>
      </w:pPr>
      <w:r w:rsidRPr="00900070">
        <w:rPr>
          <w:sz w:val="24"/>
          <w:szCs w:val="22"/>
        </w:rPr>
        <w:t xml:space="preserve">No direct payment will be made for treating sealed joints. The cost of this work shall be incidental to the contract unit price bid per pound for Rubber Asphalt Joint Sealer. </w:t>
      </w:r>
    </w:p>
    <w:p w:rsidR="00900070" w:rsidRPr="00900070" w:rsidRDefault="00900070" w:rsidP="00900070">
      <w:pPr>
        <w:jc w:val="both"/>
        <w:rPr>
          <w:sz w:val="24"/>
          <w:szCs w:val="22"/>
        </w:rPr>
      </w:pPr>
    </w:p>
    <w:p w:rsidR="00900070" w:rsidRPr="00900070" w:rsidRDefault="00900070" w:rsidP="002A500A">
      <w:pPr>
        <w:keepNext/>
        <w:keepLines/>
        <w:jc w:val="both"/>
        <w:rPr>
          <w:b/>
          <w:sz w:val="24"/>
          <w:szCs w:val="22"/>
        </w:rPr>
      </w:pPr>
      <w:r>
        <w:rPr>
          <w:b/>
          <w:sz w:val="24"/>
          <w:szCs w:val="22"/>
        </w:rPr>
        <w:lastRenderedPageBreak/>
        <w:t>Pa</w:t>
      </w:r>
      <w:bookmarkStart w:id="0" w:name="_GoBack"/>
      <w:bookmarkEnd w:id="0"/>
      <w:r>
        <w:rPr>
          <w:b/>
          <w:sz w:val="24"/>
          <w:szCs w:val="22"/>
        </w:rPr>
        <w:t>vement Temperatures</w:t>
      </w:r>
    </w:p>
    <w:p w:rsidR="00900070" w:rsidRPr="00900070" w:rsidRDefault="00900070" w:rsidP="002A500A">
      <w:pPr>
        <w:keepNext/>
        <w:keepLines/>
        <w:jc w:val="both"/>
        <w:rPr>
          <w:sz w:val="24"/>
          <w:szCs w:val="22"/>
        </w:rPr>
      </w:pPr>
    </w:p>
    <w:p w:rsidR="00900070" w:rsidRPr="00900070" w:rsidRDefault="00900070" w:rsidP="00900070">
      <w:pPr>
        <w:jc w:val="both"/>
        <w:rPr>
          <w:sz w:val="24"/>
          <w:szCs w:val="22"/>
        </w:rPr>
      </w:pPr>
      <w:r w:rsidRPr="00900070">
        <w:rPr>
          <w:sz w:val="24"/>
          <w:szCs w:val="22"/>
        </w:rPr>
        <w:t>PS/AR sealant shall be applied only when the surface temperature of the pavement is above 40</w:t>
      </w:r>
      <w:r>
        <w:rPr>
          <w:sz w:val="24"/>
          <w:szCs w:val="22"/>
        </w:rPr>
        <w:t>º</w:t>
      </w:r>
      <w:r w:rsidRPr="00900070">
        <w:rPr>
          <w:sz w:val="24"/>
          <w:szCs w:val="22"/>
        </w:rPr>
        <w:t>F. If weather forecasts are such that cold temperatures will remain for extended periods, the pavement may be warmed with a HCA lance prior to placing sealant, with Engineer’s permission. However, under no circumstances shall sealant be applied when the surface temperature of the pavement is below 32</w:t>
      </w:r>
      <w:r>
        <w:rPr>
          <w:sz w:val="24"/>
          <w:szCs w:val="22"/>
        </w:rPr>
        <w:t>º</w:t>
      </w:r>
      <w:r w:rsidRPr="00900070">
        <w:rPr>
          <w:sz w:val="24"/>
          <w:szCs w:val="22"/>
        </w:rPr>
        <w:t>F.</w:t>
      </w:r>
    </w:p>
    <w:p w:rsidR="00900070" w:rsidRPr="00900070" w:rsidRDefault="00900070" w:rsidP="00900070">
      <w:pPr>
        <w:jc w:val="both"/>
        <w:rPr>
          <w:sz w:val="24"/>
          <w:szCs w:val="22"/>
        </w:rPr>
      </w:pPr>
    </w:p>
    <w:p w:rsidR="00900070" w:rsidRPr="00900070" w:rsidRDefault="00900070" w:rsidP="002A500A">
      <w:pPr>
        <w:keepNext/>
        <w:keepLines/>
        <w:jc w:val="both"/>
        <w:rPr>
          <w:b/>
          <w:sz w:val="24"/>
          <w:szCs w:val="22"/>
        </w:rPr>
      </w:pPr>
      <w:r w:rsidRPr="00900070">
        <w:rPr>
          <w:b/>
          <w:sz w:val="24"/>
          <w:szCs w:val="22"/>
        </w:rPr>
        <w:t>Pac</w:t>
      </w:r>
      <w:r>
        <w:rPr>
          <w:b/>
          <w:sz w:val="24"/>
          <w:szCs w:val="22"/>
        </w:rPr>
        <w:t xml:space="preserve">king </w:t>
      </w:r>
      <w:r w:rsidR="002A500A">
        <w:rPr>
          <w:b/>
          <w:sz w:val="24"/>
          <w:szCs w:val="22"/>
        </w:rPr>
        <w:t>a</w:t>
      </w:r>
      <w:r>
        <w:rPr>
          <w:b/>
          <w:sz w:val="24"/>
          <w:szCs w:val="22"/>
        </w:rPr>
        <w:t>nd Storing PS/AR Sealant</w:t>
      </w:r>
    </w:p>
    <w:p w:rsidR="00900070" w:rsidRPr="00900070" w:rsidRDefault="00900070" w:rsidP="002A500A">
      <w:pPr>
        <w:keepNext/>
        <w:keepLines/>
        <w:jc w:val="both"/>
        <w:rPr>
          <w:sz w:val="24"/>
          <w:szCs w:val="22"/>
        </w:rPr>
      </w:pPr>
    </w:p>
    <w:p w:rsidR="00FA0975" w:rsidRDefault="00900070" w:rsidP="00900070">
      <w:pPr>
        <w:jc w:val="both"/>
        <w:rPr>
          <w:sz w:val="24"/>
          <w:szCs w:val="22"/>
        </w:rPr>
      </w:pPr>
      <w:r w:rsidRPr="00900070">
        <w:rPr>
          <w:sz w:val="24"/>
          <w:szCs w:val="22"/>
        </w:rPr>
        <w:t>The PS/AR sealant is to be packaged and stored in closed polyethylene bags. The contractor will be permitted to use NCDOT Maintenance Facilities for storage of product during the life of the contract.</w:t>
      </w:r>
    </w:p>
    <w:p w:rsidR="00900070" w:rsidRDefault="00900070" w:rsidP="00900070">
      <w:pPr>
        <w:jc w:val="both"/>
        <w:rPr>
          <w:sz w:val="24"/>
          <w:szCs w:val="22"/>
        </w:rPr>
      </w:pPr>
    </w:p>
    <w:p w:rsidR="00FA4DFB" w:rsidRPr="00FA4DFB" w:rsidRDefault="00FA4DFB" w:rsidP="00FA4DFB">
      <w:pPr>
        <w:keepNext/>
        <w:keepLines/>
        <w:rPr>
          <w:b/>
          <w:sz w:val="24"/>
          <w:szCs w:val="22"/>
        </w:rPr>
      </w:pPr>
      <w:r w:rsidRPr="00FA4DFB">
        <w:rPr>
          <w:b/>
          <w:sz w:val="24"/>
          <w:szCs w:val="22"/>
        </w:rPr>
        <w:t>Measurement and Payment</w:t>
      </w:r>
    </w:p>
    <w:p w:rsidR="00FA4DFB" w:rsidRDefault="00FA4DFB" w:rsidP="00FA4DFB">
      <w:pPr>
        <w:keepNext/>
        <w:keepLines/>
        <w:jc w:val="both"/>
        <w:rPr>
          <w:sz w:val="24"/>
          <w:szCs w:val="22"/>
        </w:rPr>
      </w:pPr>
    </w:p>
    <w:p w:rsidR="00900070" w:rsidRPr="00900070" w:rsidRDefault="00900070" w:rsidP="00900070">
      <w:pPr>
        <w:jc w:val="both"/>
        <w:rPr>
          <w:sz w:val="24"/>
          <w:szCs w:val="22"/>
        </w:rPr>
      </w:pPr>
      <w:r w:rsidRPr="00900070">
        <w:rPr>
          <w:sz w:val="24"/>
          <w:szCs w:val="22"/>
        </w:rPr>
        <w:t xml:space="preserve">The quantity of PS/AR sealant to be paid for at the contract unit price per pound of joint sealant will be the actual number of pounds of joint sealant that has been satisfactorily used to seal pavement joints in the designated section of road. Any joint sealant which has been spilled, wasted, misapplied, used in excessive </w:t>
      </w:r>
      <w:proofErr w:type="spellStart"/>
      <w:r w:rsidRPr="00900070">
        <w:rPr>
          <w:sz w:val="24"/>
          <w:szCs w:val="22"/>
        </w:rPr>
        <w:t>overbanding</w:t>
      </w:r>
      <w:proofErr w:type="spellEnd"/>
      <w:r w:rsidRPr="00900070">
        <w:rPr>
          <w:sz w:val="24"/>
          <w:szCs w:val="22"/>
        </w:rPr>
        <w:t xml:space="preserve"> or used unsatisfactorily in any way will be determined by the Engineer and deducted from the total number of pounds of joint sealant used and the quantity to be paid for at the contract unit price per pound of joint sealant. The Engineer’s decision on the quantity to be paid for at the contract unit price per pound of joint sealant will be final and binding. </w:t>
      </w:r>
    </w:p>
    <w:p w:rsidR="00900070" w:rsidRPr="00900070" w:rsidRDefault="00900070" w:rsidP="00900070">
      <w:pPr>
        <w:jc w:val="both"/>
        <w:rPr>
          <w:sz w:val="24"/>
          <w:szCs w:val="22"/>
        </w:rPr>
      </w:pPr>
      <w:r w:rsidRPr="00900070">
        <w:rPr>
          <w:sz w:val="24"/>
          <w:szCs w:val="22"/>
        </w:rPr>
        <w:t xml:space="preserve"> </w:t>
      </w:r>
    </w:p>
    <w:p w:rsidR="00FA4DFB" w:rsidRDefault="00900070" w:rsidP="00900070">
      <w:pPr>
        <w:jc w:val="both"/>
        <w:rPr>
          <w:sz w:val="24"/>
          <w:szCs w:val="22"/>
        </w:rPr>
      </w:pPr>
      <w:r w:rsidRPr="00900070">
        <w:rPr>
          <w:sz w:val="24"/>
          <w:szCs w:val="22"/>
        </w:rPr>
        <w:t>The contract unit price per pound of joint sealant will be full compensation for all work required to seal the pavement joints, including but not limited to: furnishing, hauling, loading, unloading and storage of all sealant and required materials, routing, cleaning and preparation of the joints to be sealed, application of the sealant material in the prepared joints, clean-up of the work site and any incidentals necessary to satisfactorily complete the work.</w:t>
      </w:r>
    </w:p>
    <w:p w:rsidR="00900070" w:rsidRDefault="00900070" w:rsidP="00900070">
      <w:pPr>
        <w:jc w:val="both"/>
        <w:rPr>
          <w:sz w:val="24"/>
          <w:szCs w:val="22"/>
        </w:rPr>
      </w:pPr>
    </w:p>
    <w:p w:rsidR="00FA0975" w:rsidRPr="00FA0975" w:rsidRDefault="00FA0975" w:rsidP="00FA0975">
      <w:pPr>
        <w:keepNext/>
        <w:keepLines/>
        <w:jc w:val="both"/>
        <w:rPr>
          <w:sz w:val="24"/>
        </w:rPr>
      </w:pPr>
      <w:r w:rsidRPr="00FA0975">
        <w:rPr>
          <w:sz w:val="24"/>
        </w:rPr>
        <w:t>Payment will be made under:</w:t>
      </w:r>
    </w:p>
    <w:p w:rsidR="00FA0975" w:rsidRPr="00FA0975" w:rsidRDefault="00FA0975" w:rsidP="00FA0975">
      <w:pPr>
        <w:keepNext/>
        <w:keepLines/>
        <w:jc w:val="both"/>
        <w:rPr>
          <w:sz w:val="24"/>
        </w:rPr>
      </w:pPr>
    </w:p>
    <w:tbl>
      <w:tblPr>
        <w:tblW w:w="0" w:type="auto"/>
        <w:tblInd w:w="18" w:type="dxa"/>
        <w:tblLayout w:type="fixed"/>
        <w:tblLook w:val="0000" w:firstRow="0" w:lastRow="0" w:firstColumn="0" w:lastColumn="0" w:noHBand="0" w:noVBand="0"/>
      </w:tblPr>
      <w:tblGrid>
        <w:gridCol w:w="6750"/>
        <w:gridCol w:w="2700"/>
      </w:tblGrid>
      <w:tr w:rsidR="00FA0975" w:rsidRPr="00FA0975" w:rsidTr="00C44303">
        <w:tc>
          <w:tcPr>
            <w:tcW w:w="6750" w:type="dxa"/>
          </w:tcPr>
          <w:p w:rsidR="00FA0975" w:rsidRPr="00FA0975" w:rsidRDefault="00FA0975" w:rsidP="00FA0975">
            <w:pPr>
              <w:keepNext/>
              <w:keepLines/>
              <w:jc w:val="both"/>
              <w:rPr>
                <w:b/>
                <w:sz w:val="24"/>
              </w:rPr>
            </w:pPr>
            <w:r w:rsidRPr="00FA0975">
              <w:rPr>
                <w:b/>
                <w:sz w:val="24"/>
              </w:rPr>
              <w:t>Pay Item</w:t>
            </w:r>
          </w:p>
        </w:tc>
        <w:tc>
          <w:tcPr>
            <w:tcW w:w="2700" w:type="dxa"/>
          </w:tcPr>
          <w:p w:rsidR="00FA0975" w:rsidRPr="00FA0975" w:rsidRDefault="00FA0975" w:rsidP="00FA0975">
            <w:pPr>
              <w:keepNext/>
              <w:keepLines/>
              <w:rPr>
                <w:b/>
                <w:sz w:val="24"/>
              </w:rPr>
            </w:pPr>
            <w:r w:rsidRPr="00FA0975">
              <w:rPr>
                <w:b/>
                <w:sz w:val="24"/>
              </w:rPr>
              <w:t>Pay Unit</w:t>
            </w:r>
          </w:p>
        </w:tc>
      </w:tr>
      <w:tr w:rsidR="00FA0975" w:rsidRPr="00FA0975" w:rsidTr="00C44303">
        <w:tc>
          <w:tcPr>
            <w:tcW w:w="6750" w:type="dxa"/>
          </w:tcPr>
          <w:p w:rsidR="00FA0975" w:rsidRPr="00FA0975" w:rsidRDefault="00900070" w:rsidP="00FA0975">
            <w:pPr>
              <w:keepLines/>
              <w:rPr>
                <w:sz w:val="24"/>
              </w:rPr>
            </w:pPr>
            <w:r w:rsidRPr="00900070">
              <w:rPr>
                <w:sz w:val="24"/>
              </w:rPr>
              <w:t>Hot Poured Rubber Asphalt Joint Sealer, Type I</w:t>
            </w:r>
          </w:p>
        </w:tc>
        <w:tc>
          <w:tcPr>
            <w:tcW w:w="2700" w:type="dxa"/>
          </w:tcPr>
          <w:p w:rsidR="00FA0975" w:rsidRPr="00FA0975" w:rsidRDefault="00900070" w:rsidP="00FA0975">
            <w:pPr>
              <w:keepNext/>
              <w:keepLines/>
              <w:rPr>
                <w:sz w:val="24"/>
              </w:rPr>
            </w:pPr>
            <w:r>
              <w:rPr>
                <w:sz w:val="24"/>
              </w:rPr>
              <w:t>Pound</w:t>
            </w:r>
          </w:p>
        </w:tc>
      </w:tr>
    </w:tbl>
    <w:p w:rsidR="00FA0975" w:rsidRPr="00FA0975" w:rsidRDefault="00FA0975" w:rsidP="00FA0975">
      <w:pPr>
        <w:jc w:val="both"/>
        <w:rPr>
          <w:sz w:val="24"/>
        </w:rPr>
      </w:pPr>
    </w:p>
    <w:sectPr w:rsidR="00FA0975" w:rsidRPr="00FA0975">
      <w:headerReference w:type="default" r:id="rId7"/>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C66" w:rsidRDefault="00C55C66">
      <w:r>
        <w:separator/>
      </w:r>
    </w:p>
  </w:endnote>
  <w:endnote w:type="continuationSeparator" w:id="0">
    <w:p w:rsidR="00C55C66" w:rsidRDefault="00C5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C66" w:rsidRDefault="00C55C66">
      <w:r>
        <w:separator/>
      </w:r>
    </w:p>
  </w:footnote>
  <w:footnote w:type="continuationSeparator" w:id="0">
    <w:p w:rsidR="00C55C66" w:rsidRDefault="00C55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611" w:rsidRDefault="005E6611">
    <w:pPr>
      <w:tabs>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924"/>
    <w:rsid w:val="000341C3"/>
    <w:rsid w:val="00081284"/>
    <w:rsid w:val="000A0AD1"/>
    <w:rsid w:val="000A1F1F"/>
    <w:rsid w:val="000A4EDB"/>
    <w:rsid w:val="00192B1C"/>
    <w:rsid w:val="001A00E7"/>
    <w:rsid w:val="001D0924"/>
    <w:rsid w:val="001D0FF1"/>
    <w:rsid w:val="001F7496"/>
    <w:rsid w:val="00257C6E"/>
    <w:rsid w:val="0026701A"/>
    <w:rsid w:val="002777A8"/>
    <w:rsid w:val="002A500A"/>
    <w:rsid w:val="002F52D1"/>
    <w:rsid w:val="002F7FE1"/>
    <w:rsid w:val="0035474F"/>
    <w:rsid w:val="00360DFE"/>
    <w:rsid w:val="003824AF"/>
    <w:rsid w:val="003D50AA"/>
    <w:rsid w:val="004035EA"/>
    <w:rsid w:val="00476AB7"/>
    <w:rsid w:val="005662D8"/>
    <w:rsid w:val="00597BCE"/>
    <w:rsid w:val="005C116E"/>
    <w:rsid w:val="005E6611"/>
    <w:rsid w:val="0063563C"/>
    <w:rsid w:val="00664B87"/>
    <w:rsid w:val="00683FFA"/>
    <w:rsid w:val="006A33DB"/>
    <w:rsid w:val="006B680D"/>
    <w:rsid w:val="006D5FA4"/>
    <w:rsid w:val="0072186B"/>
    <w:rsid w:val="00744AC9"/>
    <w:rsid w:val="00753500"/>
    <w:rsid w:val="00777AC6"/>
    <w:rsid w:val="00790B78"/>
    <w:rsid w:val="0079286C"/>
    <w:rsid w:val="007D011B"/>
    <w:rsid w:val="007D08E1"/>
    <w:rsid w:val="007D409C"/>
    <w:rsid w:val="007D62DC"/>
    <w:rsid w:val="007E2844"/>
    <w:rsid w:val="00815B91"/>
    <w:rsid w:val="0082257A"/>
    <w:rsid w:val="008401CD"/>
    <w:rsid w:val="00845490"/>
    <w:rsid w:val="00867545"/>
    <w:rsid w:val="008759FA"/>
    <w:rsid w:val="008B4519"/>
    <w:rsid w:val="008B691C"/>
    <w:rsid w:val="008D1C92"/>
    <w:rsid w:val="00900070"/>
    <w:rsid w:val="009140F3"/>
    <w:rsid w:val="00933BC2"/>
    <w:rsid w:val="009536BD"/>
    <w:rsid w:val="009B590B"/>
    <w:rsid w:val="009B691E"/>
    <w:rsid w:val="009F32E6"/>
    <w:rsid w:val="00A10045"/>
    <w:rsid w:val="00A11057"/>
    <w:rsid w:val="00A92AD8"/>
    <w:rsid w:val="00AA64C6"/>
    <w:rsid w:val="00B0072A"/>
    <w:rsid w:val="00B12057"/>
    <w:rsid w:val="00BC527D"/>
    <w:rsid w:val="00C55039"/>
    <w:rsid w:val="00C55C66"/>
    <w:rsid w:val="00C61079"/>
    <w:rsid w:val="00C81338"/>
    <w:rsid w:val="00C81468"/>
    <w:rsid w:val="00D512B6"/>
    <w:rsid w:val="00DA3809"/>
    <w:rsid w:val="00DB4096"/>
    <w:rsid w:val="00DD57FA"/>
    <w:rsid w:val="00DD6FD6"/>
    <w:rsid w:val="00DE0A98"/>
    <w:rsid w:val="00DE7C84"/>
    <w:rsid w:val="00E00F22"/>
    <w:rsid w:val="00E1439A"/>
    <w:rsid w:val="00E520A4"/>
    <w:rsid w:val="00E61E59"/>
    <w:rsid w:val="00EA58FF"/>
    <w:rsid w:val="00EB6F98"/>
    <w:rsid w:val="00EC3227"/>
    <w:rsid w:val="00F35775"/>
    <w:rsid w:val="00F52A3F"/>
    <w:rsid w:val="00FA0975"/>
    <w:rsid w:val="00FA4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84548-7108-4AC0-B2DA-BD67B4F4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sz w:val="24"/>
      <w:u w:val="single"/>
    </w:rPr>
  </w:style>
  <w:style w:type="paragraph" w:styleId="Heading3">
    <w:name w:val="heading 3"/>
    <w:basedOn w:val="Normal"/>
    <w:next w:val="Normal"/>
    <w:qFormat/>
    <w:rsid w:val="001F7496"/>
    <w:pPr>
      <w:keepNext/>
      <w:keepLines/>
      <w:jc w:val="center"/>
      <w:outlineLvl w:val="2"/>
    </w:pPr>
    <w:rPr>
      <w:rFonts w:eastAsia="MS Gothic"/>
      <w:b/>
      <w:bCs/>
      <w:sz w:val="24"/>
      <w:u w:val="single"/>
    </w:rPr>
  </w:style>
  <w:style w:type="paragraph" w:styleId="Heading4">
    <w:name w:val="heading 4"/>
    <w:basedOn w:val="Normal"/>
    <w:next w:val="Normal"/>
    <w:qFormat/>
    <w:pPr>
      <w:keepNext/>
      <w:ind w:firstLine="720"/>
      <w:outlineLvl w:val="3"/>
    </w:pPr>
    <w:rPr>
      <w:sz w:val="24"/>
    </w:rPr>
  </w:style>
  <w:style w:type="paragraph" w:styleId="Heading5">
    <w:name w:val="heading 5"/>
    <w:basedOn w:val="Normal"/>
    <w:next w:val="Normal"/>
    <w:qFormat/>
    <w:pPr>
      <w:keepNext/>
      <w:jc w:val="right"/>
      <w:outlineLvl w:val="4"/>
    </w:pPr>
    <w:rPr>
      <w:sz w:val="24"/>
    </w:rPr>
  </w:style>
  <w:style w:type="paragraph" w:styleId="Heading6">
    <w:name w:val="heading 6"/>
    <w:basedOn w:val="Normal"/>
    <w:next w:val="Normal"/>
    <w:qFormat/>
    <w:pPr>
      <w:keepNext/>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pPr>
      <w:jc w:val="both"/>
    </w:pPr>
    <w:rPr>
      <w:sz w:val="24"/>
    </w:rPr>
  </w:style>
  <w:style w:type="paragraph" w:styleId="BalloonText">
    <w:name w:val="Balloon Text"/>
    <w:basedOn w:val="Normal"/>
    <w:semiHidden/>
    <w:rsid w:val="00DD6FD6"/>
    <w:rPr>
      <w:rFonts w:ascii="Tahoma" w:hAnsi="Tahoma" w:cs="Tahoma"/>
      <w:sz w:val="16"/>
      <w:szCs w:val="16"/>
    </w:rPr>
  </w:style>
  <w:style w:type="paragraph" w:styleId="HTMLPreformatted">
    <w:name w:val="HTML Preformatted"/>
    <w:basedOn w:val="Normal"/>
    <w:link w:val="HTMLPreformattedChar"/>
    <w:uiPriority w:val="99"/>
    <w:unhideWhenUsed/>
    <w:rsid w:val="00382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3824AF"/>
    <w:rPr>
      <w:rFonts w:ascii="Courier New" w:hAnsi="Courier New" w:cs="Courier New"/>
    </w:rPr>
  </w:style>
  <w:style w:type="table" w:styleId="TableGrid">
    <w:name w:val="Table Grid"/>
    <w:basedOn w:val="TableNormal"/>
    <w:rsid w:val="00A100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96173">
      <w:bodyDiv w:val="1"/>
      <w:marLeft w:val="0"/>
      <w:marRight w:val="0"/>
      <w:marTop w:val="0"/>
      <w:marBottom w:val="0"/>
      <w:divBdr>
        <w:top w:val="none" w:sz="0" w:space="0" w:color="auto"/>
        <w:left w:val="none" w:sz="0" w:space="0" w:color="auto"/>
        <w:bottom w:val="none" w:sz="0" w:space="0" w:color="auto"/>
        <w:right w:val="none" w:sz="0" w:space="0" w:color="auto"/>
      </w:divBdr>
    </w:div>
    <w:div w:id="125784511">
      <w:bodyDiv w:val="1"/>
      <w:marLeft w:val="0"/>
      <w:marRight w:val="0"/>
      <w:marTop w:val="0"/>
      <w:marBottom w:val="0"/>
      <w:divBdr>
        <w:top w:val="none" w:sz="0" w:space="0" w:color="auto"/>
        <w:left w:val="none" w:sz="0" w:space="0" w:color="auto"/>
        <w:bottom w:val="none" w:sz="0" w:space="0" w:color="auto"/>
        <w:right w:val="none" w:sz="0" w:space="0" w:color="auto"/>
      </w:divBdr>
    </w:div>
    <w:div w:id="143589404">
      <w:bodyDiv w:val="1"/>
      <w:marLeft w:val="0"/>
      <w:marRight w:val="0"/>
      <w:marTop w:val="0"/>
      <w:marBottom w:val="0"/>
      <w:divBdr>
        <w:top w:val="none" w:sz="0" w:space="0" w:color="auto"/>
        <w:left w:val="none" w:sz="0" w:space="0" w:color="auto"/>
        <w:bottom w:val="none" w:sz="0" w:space="0" w:color="auto"/>
        <w:right w:val="none" w:sz="0" w:space="0" w:color="auto"/>
      </w:divBdr>
    </w:div>
    <w:div w:id="250703317">
      <w:bodyDiv w:val="1"/>
      <w:marLeft w:val="0"/>
      <w:marRight w:val="0"/>
      <w:marTop w:val="0"/>
      <w:marBottom w:val="0"/>
      <w:divBdr>
        <w:top w:val="none" w:sz="0" w:space="0" w:color="auto"/>
        <w:left w:val="none" w:sz="0" w:space="0" w:color="auto"/>
        <w:bottom w:val="none" w:sz="0" w:space="0" w:color="auto"/>
        <w:right w:val="none" w:sz="0" w:space="0" w:color="auto"/>
      </w:divBdr>
    </w:div>
    <w:div w:id="337851253">
      <w:bodyDiv w:val="1"/>
      <w:marLeft w:val="0"/>
      <w:marRight w:val="0"/>
      <w:marTop w:val="0"/>
      <w:marBottom w:val="0"/>
      <w:divBdr>
        <w:top w:val="none" w:sz="0" w:space="0" w:color="auto"/>
        <w:left w:val="none" w:sz="0" w:space="0" w:color="auto"/>
        <w:bottom w:val="none" w:sz="0" w:space="0" w:color="auto"/>
        <w:right w:val="none" w:sz="0" w:space="0" w:color="auto"/>
      </w:divBdr>
    </w:div>
    <w:div w:id="440301395">
      <w:bodyDiv w:val="1"/>
      <w:marLeft w:val="0"/>
      <w:marRight w:val="0"/>
      <w:marTop w:val="0"/>
      <w:marBottom w:val="0"/>
      <w:divBdr>
        <w:top w:val="none" w:sz="0" w:space="0" w:color="auto"/>
        <w:left w:val="none" w:sz="0" w:space="0" w:color="auto"/>
        <w:bottom w:val="none" w:sz="0" w:space="0" w:color="auto"/>
        <w:right w:val="none" w:sz="0" w:space="0" w:color="auto"/>
      </w:divBdr>
    </w:div>
    <w:div w:id="489297322">
      <w:bodyDiv w:val="1"/>
      <w:marLeft w:val="0"/>
      <w:marRight w:val="0"/>
      <w:marTop w:val="0"/>
      <w:marBottom w:val="0"/>
      <w:divBdr>
        <w:top w:val="none" w:sz="0" w:space="0" w:color="auto"/>
        <w:left w:val="none" w:sz="0" w:space="0" w:color="auto"/>
        <w:bottom w:val="none" w:sz="0" w:space="0" w:color="auto"/>
        <w:right w:val="none" w:sz="0" w:space="0" w:color="auto"/>
      </w:divBdr>
    </w:div>
    <w:div w:id="514418348">
      <w:bodyDiv w:val="1"/>
      <w:marLeft w:val="0"/>
      <w:marRight w:val="0"/>
      <w:marTop w:val="0"/>
      <w:marBottom w:val="0"/>
      <w:divBdr>
        <w:top w:val="none" w:sz="0" w:space="0" w:color="auto"/>
        <w:left w:val="none" w:sz="0" w:space="0" w:color="auto"/>
        <w:bottom w:val="none" w:sz="0" w:space="0" w:color="auto"/>
        <w:right w:val="none" w:sz="0" w:space="0" w:color="auto"/>
      </w:divBdr>
    </w:div>
    <w:div w:id="520779842">
      <w:bodyDiv w:val="1"/>
      <w:marLeft w:val="0"/>
      <w:marRight w:val="0"/>
      <w:marTop w:val="0"/>
      <w:marBottom w:val="0"/>
      <w:divBdr>
        <w:top w:val="none" w:sz="0" w:space="0" w:color="auto"/>
        <w:left w:val="none" w:sz="0" w:space="0" w:color="auto"/>
        <w:bottom w:val="none" w:sz="0" w:space="0" w:color="auto"/>
        <w:right w:val="none" w:sz="0" w:space="0" w:color="auto"/>
      </w:divBdr>
    </w:div>
    <w:div w:id="533882629">
      <w:bodyDiv w:val="1"/>
      <w:marLeft w:val="0"/>
      <w:marRight w:val="0"/>
      <w:marTop w:val="0"/>
      <w:marBottom w:val="0"/>
      <w:divBdr>
        <w:top w:val="none" w:sz="0" w:space="0" w:color="auto"/>
        <w:left w:val="none" w:sz="0" w:space="0" w:color="auto"/>
        <w:bottom w:val="none" w:sz="0" w:space="0" w:color="auto"/>
        <w:right w:val="none" w:sz="0" w:space="0" w:color="auto"/>
      </w:divBdr>
    </w:div>
    <w:div w:id="684869006">
      <w:bodyDiv w:val="1"/>
      <w:marLeft w:val="0"/>
      <w:marRight w:val="0"/>
      <w:marTop w:val="0"/>
      <w:marBottom w:val="0"/>
      <w:divBdr>
        <w:top w:val="none" w:sz="0" w:space="0" w:color="auto"/>
        <w:left w:val="none" w:sz="0" w:space="0" w:color="auto"/>
        <w:bottom w:val="none" w:sz="0" w:space="0" w:color="auto"/>
        <w:right w:val="none" w:sz="0" w:space="0" w:color="auto"/>
      </w:divBdr>
    </w:div>
    <w:div w:id="847646238">
      <w:bodyDiv w:val="1"/>
      <w:marLeft w:val="0"/>
      <w:marRight w:val="0"/>
      <w:marTop w:val="0"/>
      <w:marBottom w:val="0"/>
      <w:divBdr>
        <w:top w:val="none" w:sz="0" w:space="0" w:color="auto"/>
        <w:left w:val="none" w:sz="0" w:space="0" w:color="auto"/>
        <w:bottom w:val="none" w:sz="0" w:space="0" w:color="auto"/>
        <w:right w:val="none" w:sz="0" w:space="0" w:color="auto"/>
      </w:divBdr>
    </w:div>
    <w:div w:id="1049379053">
      <w:bodyDiv w:val="1"/>
      <w:marLeft w:val="0"/>
      <w:marRight w:val="0"/>
      <w:marTop w:val="0"/>
      <w:marBottom w:val="0"/>
      <w:divBdr>
        <w:top w:val="none" w:sz="0" w:space="0" w:color="auto"/>
        <w:left w:val="none" w:sz="0" w:space="0" w:color="auto"/>
        <w:bottom w:val="none" w:sz="0" w:space="0" w:color="auto"/>
        <w:right w:val="none" w:sz="0" w:space="0" w:color="auto"/>
      </w:divBdr>
    </w:div>
    <w:div w:id="1294560225">
      <w:bodyDiv w:val="1"/>
      <w:marLeft w:val="0"/>
      <w:marRight w:val="0"/>
      <w:marTop w:val="0"/>
      <w:marBottom w:val="0"/>
      <w:divBdr>
        <w:top w:val="none" w:sz="0" w:space="0" w:color="auto"/>
        <w:left w:val="none" w:sz="0" w:space="0" w:color="auto"/>
        <w:bottom w:val="none" w:sz="0" w:space="0" w:color="auto"/>
        <w:right w:val="none" w:sz="0" w:space="0" w:color="auto"/>
      </w:divBdr>
    </w:div>
    <w:div w:id="1385324548">
      <w:bodyDiv w:val="1"/>
      <w:marLeft w:val="0"/>
      <w:marRight w:val="0"/>
      <w:marTop w:val="0"/>
      <w:marBottom w:val="0"/>
      <w:divBdr>
        <w:top w:val="none" w:sz="0" w:space="0" w:color="auto"/>
        <w:left w:val="none" w:sz="0" w:space="0" w:color="auto"/>
        <w:bottom w:val="none" w:sz="0" w:space="0" w:color="auto"/>
        <w:right w:val="none" w:sz="0" w:space="0" w:color="auto"/>
      </w:divBdr>
    </w:div>
    <w:div w:id="1439177518">
      <w:bodyDiv w:val="1"/>
      <w:marLeft w:val="0"/>
      <w:marRight w:val="0"/>
      <w:marTop w:val="0"/>
      <w:marBottom w:val="0"/>
      <w:divBdr>
        <w:top w:val="none" w:sz="0" w:space="0" w:color="auto"/>
        <w:left w:val="none" w:sz="0" w:space="0" w:color="auto"/>
        <w:bottom w:val="none" w:sz="0" w:space="0" w:color="auto"/>
        <w:right w:val="none" w:sz="0" w:space="0" w:color="auto"/>
      </w:divBdr>
    </w:div>
    <w:div w:id="1586955466">
      <w:bodyDiv w:val="1"/>
      <w:marLeft w:val="0"/>
      <w:marRight w:val="0"/>
      <w:marTop w:val="0"/>
      <w:marBottom w:val="0"/>
      <w:divBdr>
        <w:top w:val="none" w:sz="0" w:space="0" w:color="auto"/>
        <w:left w:val="none" w:sz="0" w:space="0" w:color="auto"/>
        <w:bottom w:val="none" w:sz="0" w:space="0" w:color="auto"/>
        <w:right w:val="none" w:sz="0" w:space="0" w:color="auto"/>
      </w:divBdr>
    </w:div>
    <w:div w:id="1597984093">
      <w:bodyDiv w:val="1"/>
      <w:marLeft w:val="0"/>
      <w:marRight w:val="0"/>
      <w:marTop w:val="0"/>
      <w:marBottom w:val="0"/>
      <w:divBdr>
        <w:top w:val="none" w:sz="0" w:space="0" w:color="auto"/>
        <w:left w:val="none" w:sz="0" w:space="0" w:color="auto"/>
        <w:bottom w:val="none" w:sz="0" w:space="0" w:color="auto"/>
        <w:right w:val="none" w:sz="0" w:space="0" w:color="auto"/>
      </w:divBdr>
    </w:div>
    <w:div w:id="198366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ef604a7-ebc4-47af-96e9-7f1ad444f50a"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Let_x0020_Date xmlns="784a3e5a-d042-400c-82be-d2d1c9c2e623">2013-03</Let_x0020_Date>
    <Provision xmlns="784a3e5a-d042-400c-82be-d2d1c9c2e623">Type I Hot Pour Crack Sealing</Provision>
    <_dlc_DocId xmlns="16f00c2e-ac5c-418b-9f13-a0771dbd417d">CONNECT-483-68</_dlc_DocId>
    <No_x002e_ xmlns="784a3e5a-d042-400c-82be-d2d1c9c2e623">SPD 06</No_x002e_>
    <_dlc_DocIdUrl xmlns="16f00c2e-ac5c-418b-9f13-a0771dbd417d">
      <Url>https://connect.ncdot.gov/resources/Specifications/_layouts/15/DocIdRedir.aspx?ID=CONNECT-483-68</Url>
      <Description>CONNECT-483-68</Description>
    </_dlc_DocIdUrl>
    <Provision_x0020_Number xmlns="784a3e5a-d042-400c-82be-d2d1c9c2e623" xsi:nil="true"/>
    <URL xmlns="http://schemas.microsoft.com/sharepoint/v3">
      <Url xsi:nil="true"/>
      <Description xsi:nil="true"/>
    </URL>
    <Provision_x0020_Year xmlns="784a3e5a-d042-400c-82be-d2d1c9c2e623">2018 Standard Specifications</Provision_x0020_Yea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87C9378A4E4F943AD77D3B768D40520" ma:contentTypeVersion="9" ma:contentTypeDescription="Create a new document." ma:contentTypeScope="" ma:versionID="65aef5c84f8a0022ff3705cdf4ab3e8e">
  <xsd:schema xmlns:xsd="http://www.w3.org/2001/XMLSchema" xmlns:xs="http://www.w3.org/2001/XMLSchema" xmlns:p="http://schemas.microsoft.com/office/2006/metadata/properties" xmlns:ns1="http://schemas.microsoft.com/sharepoint/v3" xmlns:ns2="784a3e5a-d042-400c-82be-d2d1c9c2e623" xmlns:ns3="16f00c2e-ac5c-418b-9f13-a0771dbd417d" targetNamespace="http://schemas.microsoft.com/office/2006/metadata/properties" ma:root="true" ma:fieldsID="b7ed2038b1a03ac229d850c45d9dfc2f" ns1:_="" ns2:_="" ns3:_="">
    <xsd:import namespace="http://schemas.microsoft.com/sharepoint/v3"/>
    <xsd:import namespace="784a3e5a-d042-400c-82be-d2d1c9c2e623"/>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Number" minOccurs="0"/>
                <xsd:element ref="ns3:_dlc_DocId" minOccurs="0"/>
                <xsd:element ref="ns3:_dlc_DocIdUrl" minOccurs="0"/>
                <xsd:element ref="ns3:_dlc_DocIdPersistId" minOccurs="0"/>
                <xsd:element ref="ns1:URL" minOccurs="0"/>
                <xsd:element ref="ns2:Provision_x0020_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5"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4a3e5a-d042-400c-82be-d2d1c9c2e623"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Number" ma:index="5" nillable="true" ma:displayName="Provision Number" ma:internalName="Provision_x0020_Number">
      <xsd:simpleType>
        <xsd:restriction base="dms:Text">
          <xsd:maxLength value="255"/>
        </xsd:restriction>
      </xsd:simpleType>
    </xsd:element>
    <xsd:element name="Provision_x0020_Year" ma:index="16" nillable="true" ma:displayName="Provision Year" ma:format="Dropdown" ma:internalName="Provision_x0020_Year">
      <xsd:simpleType>
        <xsd:restriction base="dms:Choice">
          <xsd:enumeration value="2018 Standard Specifications"/>
          <xsd:enumeration value="2024 Standard Specifications"/>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412C33-ED9B-44C1-A279-EB84D565327D}"/>
</file>

<file path=customXml/itemProps2.xml><?xml version="1.0" encoding="utf-8"?>
<ds:datastoreItem xmlns:ds="http://schemas.openxmlformats.org/officeDocument/2006/customXml" ds:itemID="{BF37D4A7-CAC5-4ADF-9AAE-EEA1DA48822B}"/>
</file>

<file path=customXml/itemProps3.xml><?xml version="1.0" encoding="utf-8"?>
<ds:datastoreItem xmlns:ds="http://schemas.openxmlformats.org/officeDocument/2006/customXml" ds:itemID="{C13340D9-1E51-47BB-BFF5-F8DAD6C62FD6}"/>
</file>

<file path=customXml/itemProps4.xml><?xml version="1.0" encoding="utf-8"?>
<ds:datastoreItem xmlns:ds="http://schemas.openxmlformats.org/officeDocument/2006/customXml" ds:itemID="{F337A1A7-5639-4C08-9ABF-F88A55E0A95C}"/>
</file>

<file path=customXml/itemProps5.xml><?xml version="1.0" encoding="utf-8"?>
<ds:datastoreItem xmlns:ds="http://schemas.openxmlformats.org/officeDocument/2006/customXml" ds:itemID="{DFF90ED9-6AF0-40D7-AAF1-8C3B3FD5D43F}"/>
</file>

<file path=customXml/itemProps6.xml><?xml version="1.0" encoding="utf-8"?>
<ds:datastoreItem xmlns:ds="http://schemas.openxmlformats.org/officeDocument/2006/customXml" ds:itemID="{8957060B-AFA9-4F05-B8A0-6E0692241897}"/>
</file>

<file path=docProps/app.xml><?xml version="1.0" encoding="utf-8"?>
<Properties xmlns="http://schemas.openxmlformats.org/officeDocument/2006/extended-properties" xmlns:vt="http://schemas.openxmlformats.org/officeDocument/2006/docPropsVTypes">
  <Template>Normal</Template>
  <TotalTime>2</TotalTime>
  <Pages>3</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NCDOT</Company>
  <LinksUpToDate>false</LinksUpToDate>
  <CharactersWithSpaces>6460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Roskam</dc:creator>
  <cp:lastModifiedBy>Canales, Theresa A</cp:lastModifiedBy>
  <cp:revision>3</cp:revision>
  <cp:lastPrinted>2012-01-09T21:39:00Z</cp:lastPrinted>
  <dcterms:created xsi:type="dcterms:W3CDTF">2014-02-24T16:43:00Z</dcterms:created>
  <dcterms:modified xsi:type="dcterms:W3CDTF">2017-11-15T14:14:00Z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6800</vt:r8>
  </property>
  <property fmtid="{D5CDD505-2E9C-101B-9397-08002B2CF9AE}" pid="3" name="_dlc_DocIdItemGuid">
    <vt:lpwstr>4d00202a-0340-4c10-90a5-5f18e8a90c12</vt:lpwstr>
  </property>
  <property fmtid="{D5CDD505-2E9C-101B-9397-08002B2CF9AE}" pid="5" name="ContentTypeId">
    <vt:lpwstr>0x010100B87C9378A4E4F943AD77D3B768D40520</vt:lpwstr>
  </property>
</Properties>
</file>